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A4E" w:rsidRPr="00A45A4E" w:rsidRDefault="00A45A4E" w:rsidP="00A45A4E">
      <w:pPr>
        <w:jc w:val="right"/>
        <w:rPr>
          <w:rFonts w:cstheme="minorHAnsi"/>
          <w:bCs/>
        </w:rPr>
      </w:pPr>
      <w:r w:rsidRPr="00A45A4E">
        <w:rPr>
          <w:rFonts w:cstheme="minorHAnsi"/>
          <w:bCs/>
        </w:rPr>
        <w:t>Łódź, 8 października</w:t>
      </w:r>
    </w:p>
    <w:p w:rsidR="00A45A4E" w:rsidRPr="00A45A4E" w:rsidRDefault="00A45A4E" w:rsidP="00A45A4E">
      <w:pPr>
        <w:jc w:val="center"/>
        <w:rPr>
          <w:rFonts w:cstheme="minorHAnsi"/>
          <w:bCs/>
        </w:rPr>
      </w:pPr>
      <w:r w:rsidRPr="00A45A4E">
        <w:rPr>
          <w:rFonts w:cstheme="minorHAnsi"/>
          <w:bCs/>
        </w:rPr>
        <w:t>Informacja prasowa</w:t>
      </w:r>
    </w:p>
    <w:p w:rsidR="00A45A4E" w:rsidRPr="00A45A4E" w:rsidRDefault="00A45A4E" w:rsidP="00A45A4E">
      <w:pPr>
        <w:jc w:val="center"/>
        <w:rPr>
          <w:rFonts w:cstheme="minorHAnsi"/>
          <w:b/>
          <w:bCs/>
          <w:sz w:val="24"/>
          <w:szCs w:val="24"/>
        </w:rPr>
      </w:pPr>
      <w:r w:rsidRPr="00A45A4E">
        <w:rPr>
          <w:rFonts w:cstheme="minorHAnsi"/>
          <w:b/>
          <w:bCs/>
          <w:sz w:val="24"/>
          <w:szCs w:val="24"/>
        </w:rPr>
        <w:t>Bilety czasowe ŁKA ważne dłużej!</w:t>
      </w:r>
    </w:p>
    <w:p w:rsidR="00A45A4E" w:rsidRPr="00A45A4E" w:rsidRDefault="00A45A4E" w:rsidP="00A45A4E">
      <w:pPr>
        <w:rPr>
          <w:rFonts w:cstheme="minorHAnsi"/>
          <w:b/>
          <w:bCs/>
        </w:rPr>
      </w:pPr>
    </w:p>
    <w:p w:rsidR="00A45A4E" w:rsidRPr="00A45A4E" w:rsidRDefault="00A45A4E" w:rsidP="00A45A4E">
      <w:pPr>
        <w:jc w:val="both"/>
        <w:rPr>
          <w:rFonts w:cstheme="minorHAnsi"/>
          <w:b/>
          <w:bCs/>
        </w:rPr>
      </w:pPr>
      <w:r w:rsidRPr="00A45A4E">
        <w:rPr>
          <w:rFonts w:cstheme="minorHAnsi"/>
          <w:b/>
          <w:bCs/>
        </w:rPr>
        <w:t xml:space="preserve">Od 11 października bilety czasowe Łódzkiej Kolei Aglomeracyjne będą ważne dłużej: 20 minutowe – 40 minut, a 40 minutowe – godzinę. Spółka w ten sposób dostosowuje swoje oferty do zmian wprowadzonych w łódzkiej komunikacji miejskiej. Dzięki temu wzajemne honorowanie biletów ŁKA – MPK Łódź będzie odbywało się na dotychczasowych zasadach. A jak pokazują statystyki – łodzianie po mieście coraz chętniej podróżują pociągiem. </w:t>
      </w:r>
      <w:bookmarkStart w:id="0" w:name="_GoBack"/>
      <w:bookmarkEnd w:id="0"/>
    </w:p>
    <w:p w:rsidR="00A45A4E" w:rsidRPr="00A45A4E" w:rsidRDefault="00A45A4E" w:rsidP="00A45A4E">
      <w:pPr>
        <w:jc w:val="both"/>
        <w:rPr>
          <w:rFonts w:cstheme="minorHAnsi"/>
        </w:rPr>
      </w:pPr>
      <w:r w:rsidRPr="00A45A4E">
        <w:rPr>
          <w:rFonts w:cstheme="minorHAnsi"/>
        </w:rPr>
        <w:t xml:space="preserve">W okresie styczeń – sierpień 2018 r. Łódzka Kolej Aglomeracyjna zanotowała ponad 40% wzrost pasażerów korzystających z przejazdów pociągami na terenie miasta. Wprowadzona od września br. oferta biletu strefowego miesięcznego z rozszerzonym obszarem obowiązywania do przystanków Bedoń i Justynów przyczyniła się do ponad 100% wzrostu pasażerów korzystających z tych przystanków. Natomiast uruchomienie połączeń  ŁKA i MPK zapewniających dowóz do specjalnej strefy ekonomicznej, skomunikowanych na przystanku Łódź Dąbrowa ponad 30% wzrost podróżnych korzystających z przystanku Łódź Dąbrowa. </w:t>
      </w:r>
    </w:p>
    <w:p w:rsidR="00A45A4E" w:rsidRPr="00A45A4E" w:rsidRDefault="00A45A4E" w:rsidP="00A45A4E">
      <w:pPr>
        <w:jc w:val="both"/>
        <w:rPr>
          <w:rFonts w:cstheme="minorHAnsi"/>
        </w:rPr>
      </w:pPr>
      <w:r w:rsidRPr="00A45A4E">
        <w:rPr>
          <w:rFonts w:cstheme="minorHAnsi"/>
        </w:rPr>
        <w:t xml:space="preserve">Podjęte wspólnie z Miastem Łódź działania przyczyniły się do zapewnienia podróżnym szybkiej, prostej w odbiorze usługi przejazdu koleją i pojazdami Lokalnego Transportu Zbiorowego na terenie miasta. </w:t>
      </w:r>
    </w:p>
    <w:p w:rsidR="00A45A4E" w:rsidRPr="00A45A4E" w:rsidRDefault="00A45A4E" w:rsidP="00A45A4E">
      <w:pPr>
        <w:jc w:val="center"/>
        <w:rPr>
          <w:rFonts w:cstheme="minorHAnsi"/>
        </w:rPr>
      </w:pPr>
      <w:r w:rsidRPr="00A45A4E">
        <w:rPr>
          <w:rFonts w:cstheme="minorHAnsi"/>
        </w:rPr>
        <w:drawing>
          <wp:inline distT="0" distB="0" distL="0" distR="0" wp14:anchorId="35D12BFC" wp14:editId="34912037">
            <wp:extent cx="5022166" cy="2644726"/>
            <wp:effectExtent l="0" t="0" r="7620" b="3810"/>
            <wp:docPr id="1" name="Wykres 1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4DFB72C3-EFA4-4922-AACA-FA2E6AAACC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A45A4E" w:rsidRDefault="00A45A4E" w:rsidP="00A45A4E">
      <w:pPr>
        <w:jc w:val="both"/>
        <w:rPr>
          <w:rFonts w:cstheme="minorHAnsi"/>
        </w:rPr>
      </w:pPr>
      <w:r w:rsidRPr="00A45A4E">
        <w:rPr>
          <w:rFonts w:cstheme="minorHAnsi"/>
        </w:rPr>
        <w:t xml:space="preserve">Jednocześnie rok 2019 będzie rokiem remontów i modernizacji linii kolejowych na terenie aglomeracji łódzkiej. Remontowany będzie  odcinek Łódź Żabieniec – Łódź Kaliska oraz odcinek Łódź Kaliska – Pabianice w ramach modernizacji linii nr 14. Wobec powyższego wydłużenie czasów obowiązywania biletów strefowych jednorazowych będzie minimalizować uciążliwości związane ze zmieniającym się rozkładem jazdy pociągów.  </w:t>
      </w:r>
    </w:p>
    <w:p w:rsidR="00A45A4E" w:rsidRPr="00A45A4E" w:rsidRDefault="00A45A4E" w:rsidP="00A45A4E">
      <w:pPr>
        <w:jc w:val="both"/>
        <w:rPr>
          <w:rFonts w:cstheme="minorHAnsi"/>
        </w:rPr>
      </w:pPr>
    </w:p>
    <w:p w:rsidR="00A45A4E" w:rsidRPr="00A45A4E" w:rsidRDefault="00A45A4E" w:rsidP="00A45A4E">
      <w:pPr>
        <w:jc w:val="both"/>
        <w:rPr>
          <w:rFonts w:cstheme="minorHAnsi"/>
          <w:b/>
        </w:rPr>
      </w:pPr>
      <w:r w:rsidRPr="00A45A4E">
        <w:rPr>
          <w:rFonts w:cstheme="minorHAnsi"/>
          <w:b/>
        </w:rPr>
        <w:lastRenderedPageBreak/>
        <w:t xml:space="preserve">Korzyści biletu strefowego ŁKA </w:t>
      </w:r>
    </w:p>
    <w:p w:rsidR="00A45A4E" w:rsidRPr="00A45A4E" w:rsidRDefault="00A45A4E" w:rsidP="00A45A4E">
      <w:pPr>
        <w:numPr>
          <w:ilvl w:val="0"/>
          <w:numId w:val="1"/>
        </w:numPr>
        <w:jc w:val="both"/>
        <w:rPr>
          <w:rFonts w:cstheme="minorHAnsi"/>
        </w:rPr>
      </w:pPr>
      <w:r w:rsidRPr="00A45A4E">
        <w:rPr>
          <w:rFonts w:cstheme="minorHAnsi"/>
        </w:rPr>
        <w:t>obowiązuje na terenie aglomeracji łódzkiej ograniczonej stacjami: Pabianice , Zgierz Kontrewers, Łódź Andrzejów (w II strefie obejmuje Bedoń i Justynów)</w:t>
      </w:r>
    </w:p>
    <w:p w:rsidR="00A45A4E" w:rsidRPr="00A45A4E" w:rsidRDefault="00A45A4E" w:rsidP="00A45A4E">
      <w:pPr>
        <w:numPr>
          <w:ilvl w:val="0"/>
          <w:numId w:val="1"/>
        </w:numPr>
        <w:jc w:val="both"/>
        <w:rPr>
          <w:rFonts w:cstheme="minorHAnsi"/>
        </w:rPr>
      </w:pPr>
      <w:r w:rsidRPr="00A45A4E">
        <w:rPr>
          <w:rFonts w:cstheme="minorHAnsi"/>
        </w:rPr>
        <w:t>uprawia do przejazdów pociągami ŁKA i PR a na terenie Miasta Łódź również pojazdami Lokalnego Transportu Zbiorowego,</w:t>
      </w:r>
    </w:p>
    <w:p w:rsidR="00A45A4E" w:rsidRPr="00A45A4E" w:rsidRDefault="00A45A4E" w:rsidP="00A45A4E">
      <w:pPr>
        <w:numPr>
          <w:ilvl w:val="0"/>
          <w:numId w:val="1"/>
        </w:numPr>
        <w:jc w:val="both"/>
        <w:rPr>
          <w:rFonts w:cstheme="minorHAnsi"/>
        </w:rPr>
      </w:pPr>
      <w:r w:rsidRPr="00A45A4E">
        <w:rPr>
          <w:rFonts w:cstheme="minorHAnsi"/>
        </w:rPr>
        <w:t>posiada większy zasięg obowiązywania -  cena równa biletom uprawniającym do przejazdu na terenie miasta,</w:t>
      </w:r>
    </w:p>
    <w:p w:rsidR="00A45A4E" w:rsidRPr="00A45A4E" w:rsidRDefault="00A45A4E" w:rsidP="00A45A4E">
      <w:pPr>
        <w:numPr>
          <w:ilvl w:val="0"/>
          <w:numId w:val="1"/>
        </w:numPr>
        <w:jc w:val="both"/>
        <w:rPr>
          <w:rFonts w:cstheme="minorHAnsi"/>
        </w:rPr>
      </w:pPr>
      <w:r w:rsidRPr="00A45A4E">
        <w:rPr>
          <w:rFonts w:cstheme="minorHAnsi"/>
        </w:rPr>
        <w:t xml:space="preserve">atrakcyjne ulgi dla nauczycieli i studentów </w:t>
      </w:r>
    </w:p>
    <w:p w:rsidR="00A45A4E" w:rsidRPr="00A45A4E" w:rsidRDefault="00A45A4E" w:rsidP="00A45A4E">
      <w:pPr>
        <w:numPr>
          <w:ilvl w:val="0"/>
          <w:numId w:val="1"/>
        </w:numPr>
        <w:jc w:val="both"/>
        <w:rPr>
          <w:rFonts w:cstheme="minorHAnsi"/>
        </w:rPr>
      </w:pPr>
      <w:r w:rsidRPr="00A45A4E">
        <w:rPr>
          <w:rFonts w:cstheme="minorHAnsi"/>
        </w:rPr>
        <w:t>dostępność biletu</w:t>
      </w:r>
    </w:p>
    <w:p w:rsidR="00A45A4E" w:rsidRPr="00A45A4E" w:rsidRDefault="00A45A4E" w:rsidP="00A45A4E">
      <w:pPr>
        <w:jc w:val="both"/>
        <w:rPr>
          <w:rFonts w:cstheme="minorHAnsi"/>
          <w:b/>
        </w:rPr>
      </w:pPr>
      <w:r w:rsidRPr="00A45A4E">
        <w:rPr>
          <w:rFonts w:cstheme="minorHAnsi"/>
          <w:b/>
        </w:rPr>
        <w:t xml:space="preserve">Bilet można nabyć w: </w:t>
      </w:r>
    </w:p>
    <w:p w:rsidR="00A45A4E" w:rsidRPr="00A45A4E" w:rsidRDefault="00A45A4E" w:rsidP="00A45A4E">
      <w:pPr>
        <w:numPr>
          <w:ilvl w:val="0"/>
          <w:numId w:val="2"/>
        </w:numPr>
        <w:jc w:val="both"/>
        <w:rPr>
          <w:rFonts w:cstheme="minorHAnsi"/>
        </w:rPr>
      </w:pPr>
      <w:r w:rsidRPr="00A45A4E">
        <w:rPr>
          <w:rFonts w:cstheme="minorHAnsi"/>
        </w:rPr>
        <w:t>kasie biletowej,</w:t>
      </w:r>
    </w:p>
    <w:p w:rsidR="00A45A4E" w:rsidRPr="00A45A4E" w:rsidRDefault="00A45A4E" w:rsidP="00A45A4E">
      <w:pPr>
        <w:numPr>
          <w:ilvl w:val="0"/>
          <w:numId w:val="2"/>
        </w:numPr>
        <w:jc w:val="both"/>
        <w:rPr>
          <w:rFonts w:cstheme="minorHAnsi"/>
        </w:rPr>
      </w:pPr>
      <w:r w:rsidRPr="00A45A4E">
        <w:rPr>
          <w:rFonts w:cstheme="minorHAnsi"/>
        </w:rPr>
        <w:t>u drużyny konduktorskiej w pociągu,</w:t>
      </w:r>
    </w:p>
    <w:p w:rsidR="00A45A4E" w:rsidRPr="00A45A4E" w:rsidRDefault="00A45A4E" w:rsidP="00A45A4E">
      <w:pPr>
        <w:numPr>
          <w:ilvl w:val="0"/>
          <w:numId w:val="2"/>
        </w:numPr>
        <w:jc w:val="both"/>
        <w:rPr>
          <w:rFonts w:cstheme="minorHAnsi"/>
        </w:rPr>
      </w:pPr>
      <w:r w:rsidRPr="00A45A4E">
        <w:rPr>
          <w:rFonts w:cstheme="minorHAnsi"/>
        </w:rPr>
        <w:t>biletomatach mobilnych i stacjonarnych,</w:t>
      </w:r>
    </w:p>
    <w:p w:rsidR="00A45A4E" w:rsidRPr="00A45A4E" w:rsidRDefault="00A45A4E" w:rsidP="00A45A4E">
      <w:pPr>
        <w:numPr>
          <w:ilvl w:val="0"/>
          <w:numId w:val="2"/>
        </w:numPr>
        <w:jc w:val="both"/>
        <w:rPr>
          <w:rFonts w:cstheme="minorHAnsi"/>
        </w:rPr>
      </w:pPr>
      <w:r w:rsidRPr="00A45A4E">
        <w:rPr>
          <w:rFonts w:cstheme="minorHAnsi"/>
        </w:rPr>
        <w:t>aplikacji mobilnej,</w:t>
      </w:r>
    </w:p>
    <w:p w:rsidR="00A45A4E" w:rsidRPr="00A45A4E" w:rsidRDefault="00604453" w:rsidP="00A45A4E">
      <w:pPr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  <w:b/>
          <w:bCs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1484141</wp:posOffset>
            </wp:positionH>
            <wp:positionV relativeFrom="paragraph">
              <wp:posOffset>152693</wp:posOffset>
            </wp:positionV>
            <wp:extent cx="4867422" cy="3773969"/>
            <wp:effectExtent l="0" t="0" r="0" b="0"/>
            <wp:wrapTight wrapText="bothSides">
              <wp:wrapPolygon edited="0">
                <wp:start x="0" y="0"/>
                <wp:lineTo x="0" y="21480"/>
                <wp:lineTo x="21473" y="21480"/>
                <wp:lineTo x="2147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et strefowy_map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422" cy="377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5A4E" w:rsidRPr="00A45A4E">
        <w:rPr>
          <w:rFonts w:cstheme="minorHAnsi"/>
        </w:rPr>
        <w:t>sklepach internetowych.</w:t>
      </w:r>
    </w:p>
    <w:p w:rsidR="00A45A4E" w:rsidRPr="00A45A4E" w:rsidRDefault="00A45A4E" w:rsidP="00A45A4E">
      <w:pPr>
        <w:rPr>
          <w:rFonts w:cstheme="minorHAnsi"/>
          <w:b/>
          <w:bCs/>
        </w:rPr>
      </w:pPr>
    </w:p>
    <w:p w:rsidR="00A45A4E" w:rsidRPr="00A45A4E" w:rsidRDefault="00A45A4E" w:rsidP="00A45A4E">
      <w:pPr>
        <w:rPr>
          <w:rFonts w:cstheme="minorHAnsi"/>
        </w:rPr>
      </w:pPr>
    </w:p>
    <w:p w:rsidR="00331AA6" w:rsidRPr="00A45A4E" w:rsidRDefault="00331AA6">
      <w:pPr>
        <w:rPr>
          <w:rFonts w:cstheme="minorHAnsi"/>
        </w:rPr>
      </w:pPr>
    </w:p>
    <w:sectPr w:rsidR="00331AA6" w:rsidRPr="00A45A4E" w:rsidSect="00961A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985" w:left="1417" w:header="227" w:footer="79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35F" w:rsidRDefault="0060445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5C66EB" w:rsidRPr="00CD1EAC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:rsidR="005C66EB" w:rsidRPr="00FB7507" w:rsidRDefault="00604453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4DEFDA6" wp14:editId="09B5B7E7">
                <wp:extent cx="5760720" cy="273685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56C8F" w:rsidRPr="00CD1EAC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:rsidR="00A56C8F" w:rsidRPr="00FB7507" w:rsidRDefault="00604453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:rsidR="00A56C8F" w:rsidRPr="00FB7507" w:rsidRDefault="00604453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:rsidR="00A56C8F" w:rsidRPr="00FB7507" w:rsidRDefault="00604453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:rsidR="00A56C8F" w:rsidRPr="00CD6772" w:rsidRDefault="00604453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6772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:rsidR="00A56C8F" w:rsidRPr="00FB7507" w:rsidRDefault="00604453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:rsidR="00A56C8F" w:rsidRPr="00FB7507" w:rsidRDefault="00604453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:rsidR="00A56C8F" w:rsidRPr="00FB7507" w:rsidRDefault="00604453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:rsidR="00A56C8F" w:rsidRPr="00FB7507" w:rsidRDefault="00604453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:rsidR="00A56C8F" w:rsidRPr="00FB7507" w:rsidRDefault="00604453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:rsidR="00A56C8F" w:rsidRPr="00FB7507" w:rsidRDefault="00604453" w:rsidP="0035735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</w:t>
          </w:r>
          <w:r>
            <w:rPr>
              <w:rFonts w:ascii="Arial" w:hAnsi="Arial" w:cs="Arial"/>
              <w:sz w:val="14"/>
              <w:szCs w:val="14"/>
            </w:rPr>
            <w:t>6.58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:rsidR="005C66EB" w:rsidRPr="00CD1EAC" w:rsidRDefault="00604453">
    <w:pPr>
      <w:pStyle w:val="Stopka"/>
      <w:rPr>
        <w:rFonts w:ascii="Exo 2.0 Light" w:hAnsi="Exo 2.0 Light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35F" w:rsidRDefault="00604453">
    <w:pPr>
      <w:pStyle w:val="Stopk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B2B" w:rsidRDefault="0060445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05B" w:rsidRPr="00FB7507" w:rsidRDefault="00604453" w:rsidP="005C66EB">
    <w:pPr>
      <w:pStyle w:val="Nagwek"/>
      <w:jc w:val="center"/>
      <w:rPr>
        <w:rFonts w:ascii="Arial" w:hAnsi="Arial" w:cs="Arial"/>
      </w:rPr>
    </w:pPr>
    <w:r w:rsidRPr="00FB7507">
      <w:rPr>
        <w:rFonts w:ascii="Arial" w:hAnsi="Arial" w:cs="Arial"/>
        <w:noProof/>
        <w:lang w:eastAsia="pl-PL"/>
      </w:rPr>
      <w:drawing>
        <wp:anchor distT="0" distB="0" distL="114300" distR="114300" simplePos="0" relativeHeight="251662336" behindDoc="1" locked="0" layoutInCell="1" allowOverlap="1" wp14:anchorId="32008D1C" wp14:editId="5A324070">
          <wp:simplePos x="0" y="0"/>
          <wp:positionH relativeFrom="column">
            <wp:posOffset>-178435</wp:posOffset>
          </wp:positionH>
          <wp:positionV relativeFrom="paragraph">
            <wp:posOffset>3810</wp:posOffset>
          </wp:positionV>
          <wp:extent cx="1544955" cy="1057275"/>
          <wp:effectExtent l="0" t="0" r="0" b="9525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51" type="#_x0000_t75" style="position:absolute;left:0;text-align:left;margin-left:0;margin-top:0;width:595.2pt;height:841.9pt;z-index:-251655168;mso-position-horizontal:center;mso-position-horizontal-relative:margin;mso-position-vertical:center;mso-position-vertical-relative:margin" o:allowincell="f">
          <v:imagedata r:id="rId2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F605B" w:rsidRPr="00FB7507" w:rsidTr="00FB7507">
      <w:tc>
        <w:tcPr>
          <w:tcW w:w="3020" w:type="dxa"/>
        </w:tcPr>
        <w:p w:rsidR="001F605B" w:rsidRPr="00FB7507" w:rsidRDefault="00604453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2146" w:type="dxa"/>
        </w:tcPr>
        <w:p w:rsidR="001F605B" w:rsidRPr="00FB7507" w:rsidRDefault="00604453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:rsidR="006C6D3A" w:rsidRPr="00FB7507" w:rsidRDefault="00604453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:rsidR="001F605B" w:rsidRPr="0047097B" w:rsidRDefault="00604453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:rsidR="00FB7507" w:rsidRPr="0047097B" w:rsidRDefault="00604453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:rsidR="001F605B" w:rsidRPr="00FB7507" w:rsidRDefault="00604453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:rsidR="00CD1EAC" w:rsidRPr="00FB7507" w:rsidRDefault="00604453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:rsidR="005C66EB" w:rsidRPr="00FB7507" w:rsidRDefault="00604453" w:rsidP="005C66EB">
    <w:pPr>
      <w:pStyle w:val="Nagwek"/>
      <w:jc w:val="center"/>
      <w:rPr>
        <w:rFonts w:ascii="Arial" w:hAnsi="Arial" w:cs="Arial"/>
      </w:rPr>
    </w:pPr>
  </w:p>
  <w:p w:rsidR="00253CCE" w:rsidRPr="00FB7507" w:rsidRDefault="00604453" w:rsidP="005C66EB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B2B" w:rsidRDefault="0060445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2426C"/>
    <w:multiLevelType w:val="hybridMultilevel"/>
    <w:tmpl w:val="F028EB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56B0E"/>
    <w:multiLevelType w:val="hybridMultilevel"/>
    <w:tmpl w:val="B1B4B9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A4E"/>
    <w:rsid w:val="00331AA6"/>
    <w:rsid w:val="00604453"/>
    <w:rsid w:val="00A4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E8CE05DF-C2A1-4DCD-BAA7-433C6F960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5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5A4E"/>
  </w:style>
  <w:style w:type="paragraph" w:styleId="Stopka">
    <w:name w:val="footer"/>
    <w:basedOn w:val="Normalny"/>
    <w:link w:val="StopkaZnak"/>
    <w:uiPriority w:val="99"/>
    <w:unhideWhenUsed/>
    <w:rsid w:val="00A45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5A4E"/>
  </w:style>
  <w:style w:type="table" w:styleId="Tabela-Siatka">
    <w:name w:val="Table Grid"/>
    <w:basedOn w:val="Standardowy"/>
    <w:uiPriority w:val="39"/>
    <w:rsid w:val="00A45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chart" Target="charts/chart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 b="1">
                <a:solidFill>
                  <a:sysClr val="windowText" lastClr="000000"/>
                </a:solidFill>
              </a:rPr>
              <a:t>Liczba</a:t>
            </a:r>
            <a:r>
              <a:rPr lang="pl-PL" sz="1100" b="1" baseline="0">
                <a:solidFill>
                  <a:sysClr val="windowText" lastClr="000000"/>
                </a:solidFill>
              </a:rPr>
              <a:t> pasażerów ŁKA ogółem i w granicach m. Łodzi </a:t>
            </a:r>
            <a:br>
              <a:rPr lang="pl-PL" sz="1100" b="1" baseline="0">
                <a:solidFill>
                  <a:sysClr val="windowText" lastClr="000000"/>
                </a:solidFill>
              </a:rPr>
            </a:br>
            <a:r>
              <a:rPr lang="pl-PL" sz="1100" b="1" baseline="0">
                <a:solidFill>
                  <a:sysClr val="windowText" lastClr="000000"/>
                </a:solidFill>
              </a:rPr>
              <a:t>w roku 2017 i 2018</a:t>
            </a:r>
            <a:endParaRPr lang="pl-PL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B64-459D-91CF-D70BB01C5A0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B64-459D-91CF-D70BB01C5A09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fld id="{A2D10C1E-E000-4F98-94B3-84BC4CC1E140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B64-459D-91CF-D70BB01C5A0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6DE6831-603F-43BB-92E3-97B3782A7FC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B64-459D-91CF-D70BB01C5A0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'potoki Łódź'!$C$2:$D$5</c:f>
              <c:multiLvlStrCache>
                <c:ptCount val="4"/>
                <c:lvl>
                  <c:pt idx="0">
                    <c:v>liczba pasażerów 2017</c:v>
                  </c:pt>
                  <c:pt idx="1">
                    <c:v>liczba pasażerów 2018 (prognoza)</c:v>
                  </c:pt>
                  <c:pt idx="2">
                    <c:v>liczba pasażerów 2017</c:v>
                  </c:pt>
                  <c:pt idx="3">
                    <c:v>liczba pasażerów 2018 (prognoza)</c:v>
                  </c:pt>
                </c:lvl>
                <c:lvl>
                  <c:pt idx="0">
                    <c:v>OGÓŁEM</c:v>
                  </c:pt>
                  <c:pt idx="2">
                    <c:v>ŁÓDŹ</c:v>
                  </c:pt>
                </c:lvl>
              </c:multiLvlStrCache>
            </c:multiLvlStrRef>
          </c:cat>
          <c:val>
            <c:numRef>
              <c:f>'potoki Łódź'!$E$2:$E$5</c:f>
              <c:numCache>
                <c:formatCode>#,##0</c:formatCode>
                <c:ptCount val="4"/>
                <c:pt idx="0">
                  <c:v>3854000</c:v>
                </c:pt>
                <c:pt idx="1">
                  <c:v>4650000</c:v>
                </c:pt>
                <c:pt idx="2">
                  <c:v>1642000</c:v>
                </c:pt>
                <c:pt idx="3">
                  <c:v>2305000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B64-459D-91CF-D70BB01C5A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02649704"/>
        <c:axId val="602646176"/>
      </c:barChart>
      <c:catAx>
        <c:axId val="602649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02646176"/>
        <c:crosses val="autoZero"/>
        <c:auto val="1"/>
        <c:lblAlgn val="ctr"/>
        <c:lblOffset val="100"/>
        <c:noMultiLvlLbl val="0"/>
      </c:catAx>
      <c:valAx>
        <c:axId val="602646176"/>
        <c:scaling>
          <c:orientation val="minMax"/>
        </c:scaling>
        <c:delete val="0"/>
        <c:axPos val="b"/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02649704"/>
        <c:crosses val="autoZero"/>
        <c:crossBetween val="between"/>
        <c:dispUnits>
          <c:builtInUnit val="millions"/>
          <c:dispUnits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</c:dispUnitsLbl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334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Markowska</dc:creator>
  <cp:keywords/>
  <dc:description/>
  <cp:lastModifiedBy>Marta Markowska</cp:lastModifiedBy>
  <cp:revision>1</cp:revision>
  <dcterms:created xsi:type="dcterms:W3CDTF">2018-10-04T11:52:00Z</dcterms:created>
  <dcterms:modified xsi:type="dcterms:W3CDTF">2018-10-04T12:36:00Z</dcterms:modified>
</cp:coreProperties>
</file>